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764" w:type="dxa"/>
        <w:tblInd w:w="-342" w:type="dxa"/>
        <w:tblLook w:val="04A0" w:firstRow="1" w:lastRow="0" w:firstColumn="1" w:lastColumn="0" w:noHBand="0" w:noVBand="1"/>
      </w:tblPr>
      <w:tblGrid>
        <w:gridCol w:w="2222"/>
        <w:gridCol w:w="2185"/>
        <w:gridCol w:w="4481"/>
        <w:gridCol w:w="4938"/>
        <w:gridCol w:w="4938"/>
      </w:tblGrid>
      <w:tr w:rsidR="00971782" w:rsidRPr="003817CC" w14:paraId="1F1FE3A0" w14:textId="7DC5DEEC" w:rsidTr="00971782">
        <w:tc>
          <w:tcPr>
            <w:tcW w:w="8888" w:type="dxa"/>
            <w:gridSpan w:val="3"/>
            <w:shd w:val="clear" w:color="auto" w:fill="auto"/>
          </w:tcPr>
          <w:p w14:paraId="26556C60" w14:textId="77777777" w:rsidR="00971782" w:rsidRPr="00D41F52" w:rsidRDefault="00971782" w:rsidP="00B63FA6">
            <w:pPr>
              <w:spacing w:line="259" w:lineRule="auto"/>
              <w:rPr>
                <w:rFonts w:ascii="Verdana" w:hAnsi="Verdana"/>
                <w:bCs/>
              </w:rPr>
            </w:pPr>
            <w:r w:rsidRPr="00D41F52">
              <w:rPr>
                <w:rFonts w:ascii="Verdana" w:hAnsi="Verdana"/>
                <w:bCs/>
              </w:rPr>
              <w:t>The Early Start Act mandated that DEL update the child care licensing rules so that the early learning system has a unified set of foundational health, safety and child development regulations that are easy to understand and align with other requirements by providers in the field. (RCW 43.215.201)DEL is taking a transparent, methodical, and inclusive approach to this legislatively-mandated process.</w:t>
            </w:r>
          </w:p>
          <w:p w14:paraId="362B7784" w14:textId="77777777" w:rsidR="00971782" w:rsidRPr="00D41F52" w:rsidRDefault="00971782" w:rsidP="00B63FA6">
            <w:pPr>
              <w:spacing w:line="259" w:lineRule="auto"/>
              <w:rPr>
                <w:rFonts w:ascii="Verdana" w:hAnsi="Verdana"/>
              </w:rPr>
            </w:pPr>
          </w:p>
          <w:p w14:paraId="3C94D839" w14:textId="77777777" w:rsidR="00971782" w:rsidRDefault="00971782" w:rsidP="00B63FA6">
            <w:pPr>
              <w:rPr>
                <w:rFonts w:ascii="Verdana" w:hAnsi="Verdana"/>
              </w:rPr>
            </w:pPr>
            <w:r w:rsidRPr="007A181C">
              <w:rPr>
                <w:rFonts w:ascii="Verdana" w:hAnsi="Verdana"/>
              </w:rPr>
              <w:t>The Child Care and Development Block Grant Act of 2014 updated the federal child care law, placing an emphasis on quality child care.  There are new requirements related to children’s health and safety.  The implementing regulations specify that lead agencies (which, in Washington, mean the Department of Early Learning) can rely on Caring for Our Children Basics (http:// www.acf.hhs.gov/programs/ecd/caringfor-our-children-basics) for any minimum standards required by the federal law and regulations.  (See Fed Register https://www.gpo.gov/fdsys/pkg/FR-2016-09-30/pdf/2016-22986.pdf  Page 67484 last column)  The regulations go on to state, “Lead Agencies are encouraged, however, to go beyond these baseline standards to develop a comprehensive and robust set of health and safety standards that cover additional areas related to program design, caregiver safety, and child developmental needs, using the full Caring for Our Children: National Health and Safety Performance Standards guidelines.” (Id.)  This is precisely what the Department of Early Learning has done in th</w:t>
            </w:r>
            <w:r>
              <w:rPr>
                <w:rFonts w:ascii="Verdana" w:hAnsi="Verdana"/>
              </w:rPr>
              <w:t>ese</w:t>
            </w:r>
            <w:r w:rsidRPr="007A181C">
              <w:rPr>
                <w:rFonts w:ascii="Verdana" w:hAnsi="Verdana"/>
              </w:rPr>
              <w:t xml:space="preserve"> proposed regulation</w:t>
            </w:r>
            <w:r>
              <w:rPr>
                <w:rFonts w:ascii="Verdana" w:hAnsi="Verdana"/>
              </w:rPr>
              <w:t>s in addition to proposing regulations that directly implement the federal requirements</w:t>
            </w:r>
            <w:r w:rsidRPr="007A181C">
              <w:rPr>
                <w:rFonts w:ascii="Verdana" w:hAnsi="Verdana"/>
              </w:rPr>
              <w:t>.</w:t>
            </w:r>
            <w:r w:rsidRPr="00F001B6">
              <w:rPr>
                <w:rFonts w:ascii="Verdana" w:hAnsi="Verdana"/>
              </w:rPr>
              <w:t xml:space="preserve"> </w:t>
            </w:r>
          </w:p>
          <w:p w14:paraId="0DA27DAA" w14:textId="77777777" w:rsidR="00971782" w:rsidRPr="00B63FA6" w:rsidRDefault="00971782" w:rsidP="00B63FA6">
            <w:pPr>
              <w:rPr>
                <w:rFonts w:ascii="Verdana" w:hAnsi="Verdana"/>
              </w:rPr>
            </w:pPr>
          </w:p>
          <w:p w14:paraId="75A84E5B" w14:textId="77777777" w:rsidR="00971782" w:rsidRPr="00DC4481" w:rsidRDefault="00971782" w:rsidP="00DC4481">
            <w:pPr>
              <w:pStyle w:val="NoSpacing"/>
              <w:rPr>
                <w:rFonts w:ascii="Verdana" w:hAnsi="Verdana"/>
              </w:rPr>
            </w:pPr>
            <w:r w:rsidRPr="00DC4481">
              <w:rPr>
                <w:rFonts w:ascii="Verdana" w:hAnsi="Verdana"/>
              </w:rPr>
              <w:t xml:space="preserve">This section defines expectations about developmental screening, school readiness and kindergarten transition. The focus is on connecting families to community resources as early learning programs communicate with families about the importance and </w:t>
            </w:r>
          </w:p>
          <w:p w14:paraId="54D2E0E9" w14:textId="77777777" w:rsidR="00971782" w:rsidRPr="00DC4481" w:rsidRDefault="00971782" w:rsidP="00B63FA6">
            <w:pPr>
              <w:pStyle w:val="NoSpacing"/>
              <w:rPr>
                <w:rFonts w:ascii="Verdana" w:hAnsi="Verdana"/>
              </w:rPr>
            </w:pPr>
            <w:r w:rsidRPr="00DC4481">
              <w:rPr>
                <w:rFonts w:ascii="Verdana" w:hAnsi="Verdana"/>
              </w:rPr>
              <w:t xml:space="preserve">availability of developmental screening and kindergarten transition to improve child outcomes.   </w:t>
            </w:r>
          </w:p>
          <w:p w14:paraId="30ED6A9D" w14:textId="77777777" w:rsidR="00971782" w:rsidRDefault="00971782" w:rsidP="009870C7">
            <w:pPr>
              <w:jc w:val="center"/>
              <w:rPr>
                <w:rFonts w:ascii="Verdana" w:hAnsi="Verdana"/>
                <w:b/>
                <w:sz w:val="24"/>
                <w:szCs w:val="24"/>
              </w:rPr>
            </w:pPr>
          </w:p>
        </w:tc>
        <w:tc>
          <w:tcPr>
            <w:tcW w:w="4938" w:type="dxa"/>
          </w:tcPr>
          <w:p w14:paraId="517B1B84" w14:textId="77777777" w:rsidR="00971782" w:rsidRPr="00D41F52" w:rsidRDefault="00971782" w:rsidP="00B63FA6">
            <w:pPr>
              <w:spacing w:line="259" w:lineRule="auto"/>
              <w:rPr>
                <w:rFonts w:ascii="Verdana" w:hAnsi="Verdana"/>
                <w:bCs/>
              </w:rPr>
            </w:pPr>
          </w:p>
        </w:tc>
        <w:tc>
          <w:tcPr>
            <w:tcW w:w="4938" w:type="dxa"/>
          </w:tcPr>
          <w:p w14:paraId="2B05F76D" w14:textId="77777777" w:rsidR="00971782" w:rsidRPr="00D41F52" w:rsidRDefault="00971782" w:rsidP="00B63FA6">
            <w:pPr>
              <w:spacing w:line="259" w:lineRule="auto"/>
              <w:rPr>
                <w:rFonts w:ascii="Verdana" w:hAnsi="Verdana"/>
                <w:bCs/>
              </w:rPr>
            </w:pPr>
          </w:p>
        </w:tc>
      </w:tr>
      <w:tr w:rsidR="00971782" w:rsidRPr="003817CC" w14:paraId="782E3370" w14:textId="1EF1D576" w:rsidTr="009A5D52">
        <w:tc>
          <w:tcPr>
            <w:tcW w:w="8888" w:type="dxa"/>
            <w:gridSpan w:val="3"/>
            <w:shd w:val="clear" w:color="auto" w:fill="BFBFBF" w:themeFill="background1" w:themeFillShade="BF"/>
          </w:tcPr>
          <w:p w14:paraId="7C0F75FC" w14:textId="3FA6227D" w:rsidR="00971782" w:rsidRPr="009F70D3" w:rsidRDefault="00971782" w:rsidP="009870C7">
            <w:pPr>
              <w:jc w:val="center"/>
              <w:rPr>
                <w:rFonts w:ascii="Verdana" w:hAnsi="Verdana"/>
                <w:b/>
                <w:sz w:val="24"/>
                <w:szCs w:val="24"/>
              </w:rPr>
            </w:pPr>
            <w:r>
              <w:rPr>
                <w:rFonts w:ascii="Verdana" w:hAnsi="Verdana"/>
                <w:b/>
                <w:sz w:val="24"/>
                <w:szCs w:val="24"/>
              </w:rPr>
              <w:lastRenderedPageBreak/>
              <w:t>Child Outcomes - Developmental screening, communication to parents or guardians</w:t>
            </w:r>
          </w:p>
        </w:tc>
        <w:tc>
          <w:tcPr>
            <w:tcW w:w="9876" w:type="dxa"/>
            <w:gridSpan w:val="2"/>
            <w:shd w:val="clear" w:color="auto" w:fill="BFBFBF" w:themeFill="background1" w:themeFillShade="BF"/>
          </w:tcPr>
          <w:p w14:paraId="3E96C092" w14:textId="1810FAB6" w:rsidR="00971782" w:rsidRDefault="00971782" w:rsidP="009870C7">
            <w:pPr>
              <w:jc w:val="center"/>
              <w:rPr>
                <w:rFonts w:ascii="Verdana" w:hAnsi="Verdana"/>
                <w:b/>
                <w:sz w:val="24"/>
                <w:szCs w:val="24"/>
              </w:rPr>
            </w:pPr>
            <w:r>
              <w:rPr>
                <w:rFonts w:ascii="Verdana" w:hAnsi="Verdana"/>
                <w:b/>
                <w:sz w:val="24"/>
                <w:szCs w:val="24"/>
              </w:rPr>
              <w:t>WSA/HS/ECEAP Comments</w:t>
            </w:r>
          </w:p>
        </w:tc>
      </w:tr>
      <w:tr w:rsidR="00971782" w:rsidRPr="003817CC" w14:paraId="46E7C31A" w14:textId="38667D6D" w:rsidTr="00971782">
        <w:tc>
          <w:tcPr>
            <w:tcW w:w="2222" w:type="dxa"/>
            <w:shd w:val="clear" w:color="auto" w:fill="DDD9C3" w:themeFill="background2" w:themeFillShade="E6"/>
          </w:tcPr>
          <w:p w14:paraId="1F78494C" w14:textId="77777777" w:rsidR="00971782" w:rsidRPr="009F70D3" w:rsidRDefault="00971782" w:rsidP="00D75305">
            <w:pPr>
              <w:jc w:val="center"/>
              <w:rPr>
                <w:rFonts w:ascii="Verdana" w:hAnsi="Verdana"/>
                <w:b/>
                <w:sz w:val="24"/>
                <w:szCs w:val="24"/>
              </w:rPr>
            </w:pPr>
            <w:r w:rsidRPr="009F70D3">
              <w:rPr>
                <w:rFonts w:ascii="Verdana" w:hAnsi="Verdana"/>
                <w:b/>
                <w:sz w:val="24"/>
                <w:szCs w:val="24"/>
              </w:rPr>
              <w:t>Family Home WAC</w:t>
            </w:r>
          </w:p>
        </w:tc>
        <w:tc>
          <w:tcPr>
            <w:tcW w:w="2185" w:type="dxa"/>
            <w:shd w:val="clear" w:color="auto" w:fill="DDD9C3" w:themeFill="background2" w:themeFillShade="E6"/>
          </w:tcPr>
          <w:p w14:paraId="64A0BAF4" w14:textId="77777777" w:rsidR="00971782" w:rsidRPr="009F70D3" w:rsidRDefault="00971782" w:rsidP="00D75305">
            <w:pPr>
              <w:jc w:val="center"/>
              <w:rPr>
                <w:rFonts w:ascii="Verdana" w:hAnsi="Verdana"/>
                <w:b/>
                <w:sz w:val="24"/>
                <w:szCs w:val="24"/>
              </w:rPr>
            </w:pPr>
            <w:r w:rsidRPr="009F70D3">
              <w:rPr>
                <w:rFonts w:ascii="Verdana" w:hAnsi="Verdana"/>
                <w:b/>
                <w:sz w:val="24"/>
                <w:szCs w:val="24"/>
              </w:rPr>
              <w:t>Center WAC</w:t>
            </w:r>
          </w:p>
        </w:tc>
        <w:tc>
          <w:tcPr>
            <w:tcW w:w="4481" w:type="dxa"/>
            <w:shd w:val="clear" w:color="auto" w:fill="EAF1DD" w:themeFill="accent3" w:themeFillTint="33"/>
          </w:tcPr>
          <w:p w14:paraId="05311463" w14:textId="77777777" w:rsidR="00971782" w:rsidRPr="009F70D3" w:rsidRDefault="00971782" w:rsidP="009870C7">
            <w:pPr>
              <w:jc w:val="center"/>
              <w:rPr>
                <w:rFonts w:ascii="Verdana" w:hAnsi="Verdana"/>
                <w:b/>
                <w:sz w:val="24"/>
                <w:szCs w:val="24"/>
              </w:rPr>
            </w:pPr>
            <w:r w:rsidRPr="009F70D3">
              <w:rPr>
                <w:rFonts w:ascii="Verdana" w:hAnsi="Verdana"/>
                <w:b/>
                <w:sz w:val="24"/>
                <w:szCs w:val="24"/>
              </w:rPr>
              <w:t>Proposed WAC</w:t>
            </w:r>
          </w:p>
        </w:tc>
        <w:tc>
          <w:tcPr>
            <w:tcW w:w="4938" w:type="dxa"/>
            <w:shd w:val="clear" w:color="auto" w:fill="EAF1DD" w:themeFill="accent3" w:themeFillTint="33"/>
          </w:tcPr>
          <w:p w14:paraId="308D683B" w14:textId="6D83B807" w:rsidR="00971782" w:rsidRPr="009F70D3" w:rsidRDefault="00971782" w:rsidP="009870C7">
            <w:pPr>
              <w:jc w:val="center"/>
              <w:rPr>
                <w:rFonts w:ascii="Verdana" w:hAnsi="Verdana"/>
                <w:b/>
                <w:sz w:val="24"/>
                <w:szCs w:val="24"/>
              </w:rPr>
            </w:pPr>
            <w:r>
              <w:rPr>
                <w:rFonts w:ascii="Verdana" w:hAnsi="Verdana"/>
                <w:b/>
                <w:sz w:val="24"/>
                <w:szCs w:val="24"/>
              </w:rPr>
              <w:t>Satisfactory/Minor/Major revisions; Concerns; Suggested AlternateLanguage</w:t>
            </w:r>
          </w:p>
        </w:tc>
        <w:tc>
          <w:tcPr>
            <w:tcW w:w="4938" w:type="dxa"/>
            <w:shd w:val="clear" w:color="auto" w:fill="EAF1DD" w:themeFill="accent3" w:themeFillTint="33"/>
          </w:tcPr>
          <w:p w14:paraId="4EE69703" w14:textId="1D13A5BD" w:rsidR="00971782" w:rsidRPr="009F70D3" w:rsidRDefault="00971782" w:rsidP="009870C7">
            <w:pPr>
              <w:jc w:val="center"/>
              <w:rPr>
                <w:rFonts w:ascii="Verdana" w:hAnsi="Verdana"/>
                <w:b/>
                <w:sz w:val="24"/>
                <w:szCs w:val="24"/>
              </w:rPr>
            </w:pPr>
            <w:r>
              <w:rPr>
                <w:rFonts w:ascii="Verdana" w:hAnsi="Verdana"/>
                <w:b/>
                <w:sz w:val="24"/>
                <w:szCs w:val="24"/>
              </w:rPr>
              <w:t>Conflicts with ECEAP, Head Start, Schools District Standards and Practices</w:t>
            </w:r>
          </w:p>
        </w:tc>
      </w:tr>
      <w:tr w:rsidR="00971782" w:rsidRPr="0069530F" w14:paraId="58266B5A" w14:textId="7F3C34D0" w:rsidTr="00971782">
        <w:tc>
          <w:tcPr>
            <w:tcW w:w="2222" w:type="dxa"/>
          </w:tcPr>
          <w:p w14:paraId="44348B92" w14:textId="77777777" w:rsidR="00971782" w:rsidRPr="0069530F" w:rsidRDefault="00971782" w:rsidP="009870C7">
            <w:pPr>
              <w:rPr>
                <w:rFonts w:ascii="Verdana" w:hAnsi="Verdana"/>
              </w:rPr>
            </w:pPr>
            <w:r w:rsidRPr="0069530F">
              <w:rPr>
                <w:rFonts w:ascii="Verdana" w:hAnsi="Verdana"/>
              </w:rPr>
              <w:t>No current WAC</w:t>
            </w:r>
          </w:p>
          <w:p w14:paraId="2EDB32B0" w14:textId="77777777" w:rsidR="00971782" w:rsidRPr="0069530F" w:rsidRDefault="00971782" w:rsidP="009870C7">
            <w:pPr>
              <w:rPr>
                <w:rFonts w:ascii="Verdana" w:hAnsi="Verdana"/>
              </w:rPr>
            </w:pPr>
          </w:p>
          <w:p w14:paraId="2A344AD4" w14:textId="77777777" w:rsidR="00971782" w:rsidRPr="0069530F" w:rsidRDefault="00971782" w:rsidP="009870C7">
            <w:pPr>
              <w:rPr>
                <w:rFonts w:ascii="Verdana" w:hAnsi="Verdana"/>
              </w:rPr>
            </w:pPr>
          </w:p>
          <w:p w14:paraId="33276608" w14:textId="77777777" w:rsidR="00971782" w:rsidRPr="0069530F" w:rsidRDefault="00971782" w:rsidP="009870C7">
            <w:pPr>
              <w:rPr>
                <w:rFonts w:ascii="Verdana" w:hAnsi="Verdana"/>
              </w:rPr>
            </w:pPr>
          </w:p>
          <w:p w14:paraId="09821188" w14:textId="77777777" w:rsidR="00971782" w:rsidRPr="0069530F" w:rsidRDefault="00971782" w:rsidP="009870C7">
            <w:pPr>
              <w:rPr>
                <w:rFonts w:ascii="Verdana" w:hAnsi="Verdana"/>
              </w:rPr>
            </w:pPr>
          </w:p>
          <w:p w14:paraId="5DE752F7" w14:textId="77777777" w:rsidR="00971782" w:rsidRPr="0069530F" w:rsidRDefault="00971782" w:rsidP="009870C7">
            <w:pPr>
              <w:rPr>
                <w:rFonts w:ascii="Verdana" w:hAnsi="Verdana"/>
              </w:rPr>
            </w:pPr>
          </w:p>
          <w:p w14:paraId="0E66AF4A" w14:textId="77777777" w:rsidR="00971782" w:rsidRPr="0069530F" w:rsidRDefault="00971782" w:rsidP="009870C7">
            <w:pPr>
              <w:rPr>
                <w:rFonts w:ascii="Verdana" w:hAnsi="Verdana"/>
              </w:rPr>
            </w:pPr>
          </w:p>
        </w:tc>
        <w:tc>
          <w:tcPr>
            <w:tcW w:w="2185" w:type="dxa"/>
          </w:tcPr>
          <w:p w14:paraId="145F7065" w14:textId="77777777" w:rsidR="00971782" w:rsidRPr="0069530F" w:rsidRDefault="00971782" w:rsidP="002F03F6">
            <w:pPr>
              <w:rPr>
                <w:rFonts w:ascii="Verdana" w:hAnsi="Verdana"/>
              </w:rPr>
            </w:pPr>
            <w:r w:rsidRPr="0069530F">
              <w:rPr>
                <w:rFonts w:ascii="Verdana" w:hAnsi="Verdana"/>
              </w:rPr>
              <w:t>No current WAC</w:t>
            </w:r>
          </w:p>
          <w:p w14:paraId="2C67833F" w14:textId="77777777" w:rsidR="00971782" w:rsidRPr="0069530F" w:rsidRDefault="00971782" w:rsidP="009870C7">
            <w:pPr>
              <w:rPr>
                <w:rFonts w:ascii="Verdana" w:hAnsi="Verdana"/>
              </w:rPr>
            </w:pPr>
          </w:p>
        </w:tc>
        <w:tc>
          <w:tcPr>
            <w:tcW w:w="4481" w:type="dxa"/>
          </w:tcPr>
          <w:p w14:paraId="1E7078B9" w14:textId="77777777" w:rsidR="00971782" w:rsidRPr="00996D94" w:rsidRDefault="00971782" w:rsidP="003B5AD7">
            <w:pPr>
              <w:rPr>
                <w:rFonts w:ascii="Verdana" w:eastAsia="Times New Roman" w:hAnsi="Verdana" w:cs="Arial"/>
                <w:b/>
              </w:rPr>
            </w:pPr>
            <w:r w:rsidRPr="00996D94">
              <w:rPr>
                <w:rFonts w:ascii="Verdana" w:eastAsia="Times New Roman" w:hAnsi="Verdana" w:cs="Arial"/>
                <w:b/>
              </w:rPr>
              <w:t>170-300-0055</w:t>
            </w:r>
          </w:p>
          <w:p w14:paraId="5BD40C79" w14:textId="77777777" w:rsidR="00971782" w:rsidRPr="00996D94" w:rsidRDefault="00971782" w:rsidP="003B5AD7">
            <w:pPr>
              <w:rPr>
                <w:rFonts w:ascii="Verdana" w:eastAsia="Times New Roman" w:hAnsi="Verdana" w:cs="Times New Roman"/>
                <w:b/>
              </w:rPr>
            </w:pPr>
            <w:r w:rsidRPr="00996D94">
              <w:rPr>
                <w:rFonts w:ascii="Verdana" w:eastAsia="Times New Roman" w:hAnsi="Verdana" w:cs="Times New Roman"/>
                <w:b/>
              </w:rPr>
              <w:t>Developmental screening, communication to parents or guardians.</w:t>
            </w:r>
          </w:p>
          <w:p w14:paraId="10DB5AFE" w14:textId="42257678" w:rsidR="00971782" w:rsidRPr="00DC4481" w:rsidRDefault="00971782" w:rsidP="00D74C34">
            <w:pPr>
              <w:numPr>
                <w:ilvl w:val="0"/>
                <w:numId w:val="9"/>
              </w:numPr>
              <w:ind w:left="360" w:hanging="360"/>
              <w:contextualSpacing/>
              <w:rPr>
                <w:rFonts w:ascii="Verdana" w:eastAsia="Times New Roman" w:hAnsi="Verdana" w:cs="Arial"/>
              </w:rPr>
            </w:pPr>
            <w:r w:rsidRPr="0076112F">
              <w:rPr>
                <w:rFonts w:ascii="Verdana" w:eastAsia="Times New Roman" w:hAnsi="Verdana" w:cs="Arial"/>
              </w:rPr>
              <w:t xml:space="preserve">An early learning provider must inform parents or guardians about the importance of developmental screenings for each child from birth through age five. A provider must keep documentation of this communication to parents in the facility records. </w:t>
            </w:r>
            <w:r w:rsidRPr="00DC4481">
              <w:rPr>
                <w:rFonts w:ascii="Verdana" w:eastAsia="Times New Roman" w:hAnsi="Verdana" w:cs="Arial"/>
                <w:color w:val="FF0000"/>
              </w:rPr>
              <w:t>Weight #4</w:t>
            </w:r>
          </w:p>
          <w:p w14:paraId="4A3E6AA9" w14:textId="77777777" w:rsidR="00971782" w:rsidRPr="001C37BF" w:rsidRDefault="00971782" w:rsidP="00D74C34">
            <w:pPr>
              <w:ind w:left="780"/>
              <w:contextualSpacing/>
              <w:rPr>
                <w:rFonts w:ascii="Verdana" w:eastAsia="Times New Roman" w:hAnsi="Verdana" w:cs="Arial"/>
                <w:highlight w:val="magenta"/>
              </w:rPr>
            </w:pPr>
            <w:r w:rsidRPr="001C37BF">
              <w:rPr>
                <w:rFonts w:ascii="Verdana" w:eastAsia="Times New Roman" w:hAnsi="Verdana" w:cs="Arial"/>
                <w:highlight w:val="magenta"/>
              </w:rPr>
              <w:t xml:space="preserve">  </w:t>
            </w:r>
          </w:p>
          <w:p w14:paraId="578EAB90" w14:textId="76093CEE" w:rsidR="00971782" w:rsidRPr="00E33AA4" w:rsidRDefault="00971782" w:rsidP="00D74C34">
            <w:pPr>
              <w:numPr>
                <w:ilvl w:val="0"/>
                <w:numId w:val="9"/>
              </w:numPr>
              <w:ind w:left="360" w:hanging="360"/>
              <w:contextualSpacing/>
              <w:rPr>
                <w:rFonts w:ascii="Verdana" w:eastAsia="Times New Roman" w:hAnsi="Verdana" w:cs="Arial"/>
              </w:rPr>
            </w:pPr>
            <w:r w:rsidRPr="0076112F">
              <w:rPr>
                <w:rFonts w:ascii="Verdana" w:eastAsia="Times New Roman" w:hAnsi="Verdana" w:cs="Arial"/>
              </w:rPr>
              <w:t xml:space="preserve">An early learning provider must share information with parents or guardians about organizations that conduct developmental screenings such as a local business, school district, health care provider, or specialist. </w:t>
            </w:r>
            <w:r w:rsidRPr="00E33AA4">
              <w:rPr>
                <w:rFonts w:ascii="Verdana" w:eastAsia="Times New Roman" w:hAnsi="Verdana" w:cs="Arial"/>
                <w:color w:val="FF0000"/>
              </w:rPr>
              <w:t>Weight #4</w:t>
            </w:r>
          </w:p>
          <w:p w14:paraId="622D8187" w14:textId="77777777" w:rsidR="00971782" w:rsidRPr="00E10605" w:rsidRDefault="00971782" w:rsidP="00E10605">
            <w:pPr>
              <w:rPr>
                <w:rFonts w:ascii="Verdana" w:eastAsia="Times New Roman" w:hAnsi="Verdana" w:cs="Times New Roman"/>
                <w:b/>
              </w:rPr>
            </w:pPr>
          </w:p>
          <w:p w14:paraId="79F21BEE" w14:textId="77777777" w:rsidR="00971782" w:rsidRPr="00EC19A2" w:rsidRDefault="00971782" w:rsidP="005A2F7D">
            <w:pPr>
              <w:rPr>
                <w:rFonts w:ascii="Verdana" w:eastAsia="Times New Roman" w:hAnsi="Verdana" w:cs="Arial"/>
              </w:rPr>
            </w:pPr>
          </w:p>
        </w:tc>
        <w:tc>
          <w:tcPr>
            <w:tcW w:w="4938" w:type="dxa"/>
          </w:tcPr>
          <w:p w14:paraId="43A92B28" w14:textId="77777777" w:rsidR="00971782" w:rsidRPr="00996D94" w:rsidRDefault="00971782" w:rsidP="003B5AD7">
            <w:pPr>
              <w:rPr>
                <w:rFonts w:ascii="Verdana" w:eastAsia="Times New Roman" w:hAnsi="Verdana" w:cs="Arial"/>
                <w:b/>
              </w:rPr>
            </w:pPr>
          </w:p>
        </w:tc>
        <w:tc>
          <w:tcPr>
            <w:tcW w:w="4938" w:type="dxa"/>
          </w:tcPr>
          <w:p w14:paraId="43C310E4" w14:textId="77777777" w:rsidR="00971782" w:rsidRPr="00996D94" w:rsidRDefault="00971782" w:rsidP="003B5AD7">
            <w:pPr>
              <w:rPr>
                <w:rFonts w:ascii="Verdana" w:eastAsia="Times New Roman" w:hAnsi="Verdana" w:cs="Arial"/>
                <w:b/>
              </w:rPr>
            </w:pPr>
          </w:p>
        </w:tc>
      </w:tr>
      <w:tr w:rsidR="00971782" w:rsidRPr="003817CC" w14:paraId="777D138F" w14:textId="2D6BC216" w:rsidTr="00971782">
        <w:tc>
          <w:tcPr>
            <w:tcW w:w="8888" w:type="dxa"/>
            <w:gridSpan w:val="3"/>
            <w:shd w:val="clear" w:color="auto" w:fill="auto"/>
          </w:tcPr>
          <w:p w14:paraId="211B13C5" w14:textId="77777777" w:rsidR="00971782" w:rsidRDefault="00971782" w:rsidP="008718D1">
            <w:pPr>
              <w:rPr>
                <w:rFonts w:ascii="Verdana" w:hAnsi="Verdana"/>
                <w:b/>
              </w:rPr>
            </w:pPr>
            <w:r w:rsidRPr="00A03EA9">
              <w:rPr>
                <w:rFonts w:ascii="Verdana" w:hAnsi="Verdana"/>
                <w:b/>
              </w:rPr>
              <w:t>Justification:</w:t>
            </w:r>
          </w:p>
          <w:p w14:paraId="176180B4" w14:textId="77777777" w:rsidR="00971782" w:rsidRPr="00DF5C5D" w:rsidRDefault="00971782" w:rsidP="008718D1">
            <w:pPr>
              <w:rPr>
                <w:rFonts w:ascii="Verdana" w:hAnsi="Verdana"/>
              </w:rPr>
            </w:pPr>
            <w:r>
              <w:rPr>
                <w:rFonts w:ascii="Verdana" w:hAnsi="Verdana"/>
              </w:rPr>
              <w:t xml:space="preserve">The Child Care and Development Block Grant of 2014 (CCDBG) regulations require distribution of information on developmental screenings.  See Section 98.16(b)(1)(4) and 98.33(c). Consistent with the federal regulations, these proposed licensing regulations require early learning providers to inform </w:t>
            </w:r>
            <w:r>
              <w:rPr>
                <w:rFonts w:ascii="Verdana" w:hAnsi="Verdana"/>
              </w:rPr>
              <w:lastRenderedPageBreak/>
              <w:t xml:space="preserve">families about the value of developmental screening, and to provide information about local organizations that provide developmental screening.  Educating parents about the importance of developmental screening, and where it is available, is a cost-effective way to assist with screening that can lead to early intervention.  According to </w:t>
            </w:r>
            <w:r w:rsidRPr="003031D7">
              <w:rPr>
                <w:rFonts w:ascii="Verdana" w:hAnsi="Verdana"/>
                <w:i/>
              </w:rPr>
              <w:t>Caring for Our Children, 3rd edition</w:t>
            </w:r>
            <w:r>
              <w:rPr>
                <w:rFonts w:ascii="Verdana" w:hAnsi="Verdana"/>
              </w:rPr>
              <w:t>, a</w:t>
            </w:r>
            <w:r w:rsidRPr="003031D7">
              <w:rPr>
                <w:rFonts w:ascii="Verdana" w:hAnsi="Verdana"/>
              </w:rPr>
              <w:t>pproximately seventy percent of children with developmental disabilities are not identified until school entry.</w:t>
            </w:r>
            <w:r>
              <w:rPr>
                <w:rFonts w:ascii="Verdana" w:hAnsi="Verdana"/>
              </w:rPr>
              <w:t xml:space="preserve"> See </w:t>
            </w:r>
            <w:r w:rsidRPr="003031D7">
              <w:rPr>
                <w:rFonts w:ascii="Verdana" w:hAnsi="Verdana"/>
              </w:rPr>
              <w:t>2</w:t>
            </w:r>
            <w:r>
              <w:rPr>
                <w:rFonts w:ascii="Verdana" w:hAnsi="Verdana"/>
              </w:rPr>
              <w:t xml:space="preserve">.1.1 General Program Activities, </w:t>
            </w:r>
            <w:r w:rsidRPr="003031D7">
              <w:rPr>
                <w:rFonts w:ascii="Verdana" w:hAnsi="Verdana"/>
              </w:rPr>
              <w:t>Standard 2.1.1.4: Monitoring Children’s Development/Obtaining Consent for Screening</w:t>
            </w:r>
            <w:r>
              <w:rPr>
                <w:rFonts w:ascii="Verdana" w:hAnsi="Verdana"/>
              </w:rPr>
              <w:t xml:space="preserve">.  As part of supporting these new proposed regulations, the Department will prepare and disseminate materials about organizations that conduct developmental screenings, and will also provide training to early learning providers on this topic. </w:t>
            </w:r>
          </w:p>
          <w:p w14:paraId="129349B8" w14:textId="77777777" w:rsidR="00971782" w:rsidRDefault="00971782" w:rsidP="008718D1">
            <w:pPr>
              <w:rPr>
                <w:rFonts w:ascii="Verdana" w:hAnsi="Verdana"/>
              </w:rPr>
            </w:pPr>
          </w:p>
          <w:p w14:paraId="252AD6BF" w14:textId="5DE8B6A6" w:rsidR="00971782" w:rsidRDefault="00971782" w:rsidP="008718D1">
            <w:pPr>
              <w:rPr>
                <w:rFonts w:ascii="Verdana" w:hAnsi="Verdana"/>
                <w:b/>
                <w:sz w:val="24"/>
                <w:szCs w:val="24"/>
              </w:rPr>
            </w:pPr>
            <w:r w:rsidRPr="00187BD9">
              <w:rPr>
                <w:rFonts w:ascii="Verdana" w:hAnsi="Verdana"/>
              </w:rPr>
              <w:t xml:space="preserve">Additionally, the proposed revision incorporates vital feedback from 467 stakeholders who participated in series of 23 meetings in April and May 2016 to share their feedback on proposed licensing standards drafts. The participants represented all types of early learning providers and a wide variety of racial, ethnic, cultural, refugee and immigrant, income, and linguistic communities including but not limited to: Native American, African-American, Hispanic/Latino, Asian, Yakama Nation, East African, Filipino, Spanish-speaking, Somali-speaking, Oromo-speaking and Russian-speaking. These stakeholders supported developmental screening.  They raised concern about provider training and cost while supporting the importance of families knowing about and understanding the value of developmental screening.  In response to some of these concerns, the proposal focuses on information sharing to support families using available community resources to obtain developmental screening rather than have screening done as part of the early learning program. </w:t>
            </w:r>
          </w:p>
        </w:tc>
        <w:tc>
          <w:tcPr>
            <w:tcW w:w="4938" w:type="dxa"/>
          </w:tcPr>
          <w:p w14:paraId="590DACBB" w14:textId="77777777" w:rsidR="00971782" w:rsidRPr="00A03EA9" w:rsidRDefault="00971782" w:rsidP="008718D1">
            <w:pPr>
              <w:rPr>
                <w:rFonts w:ascii="Verdana" w:hAnsi="Verdana"/>
                <w:b/>
              </w:rPr>
            </w:pPr>
          </w:p>
        </w:tc>
        <w:tc>
          <w:tcPr>
            <w:tcW w:w="4938" w:type="dxa"/>
          </w:tcPr>
          <w:p w14:paraId="1A0195DE" w14:textId="77777777" w:rsidR="00971782" w:rsidRPr="00A03EA9" w:rsidRDefault="00971782" w:rsidP="008718D1">
            <w:pPr>
              <w:rPr>
                <w:rFonts w:ascii="Verdana" w:hAnsi="Verdana"/>
                <w:b/>
              </w:rPr>
            </w:pPr>
          </w:p>
        </w:tc>
      </w:tr>
    </w:tbl>
    <w:p w14:paraId="5C45EF39" w14:textId="77777777" w:rsidR="00971782" w:rsidRDefault="00971782">
      <w:r>
        <w:br w:type="page"/>
      </w:r>
    </w:p>
    <w:tbl>
      <w:tblPr>
        <w:tblStyle w:val="TableGrid"/>
        <w:tblW w:w="18764" w:type="dxa"/>
        <w:tblInd w:w="-342" w:type="dxa"/>
        <w:tblLook w:val="04A0" w:firstRow="1" w:lastRow="0" w:firstColumn="1" w:lastColumn="0" w:noHBand="0" w:noVBand="1"/>
      </w:tblPr>
      <w:tblGrid>
        <w:gridCol w:w="2298"/>
        <w:gridCol w:w="2153"/>
        <w:gridCol w:w="4437"/>
        <w:gridCol w:w="4938"/>
        <w:gridCol w:w="4938"/>
      </w:tblGrid>
      <w:tr w:rsidR="00971782" w:rsidRPr="003817CC" w14:paraId="201CA64E" w14:textId="49DF3140" w:rsidTr="00971782">
        <w:tc>
          <w:tcPr>
            <w:tcW w:w="8888" w:type="dxa"/>
            <w:gridSpan w:val="3"/>
            <w:shd w:val="clear" w:color="auto" w:fill="BFBFBF" w:themeFill="background1" w:themeFillShade="BF"/>
          </w:tcPr>
          <w:p w14:paraId="6E431F82" w14:textId="5E6ED09D" w:rsidR="00971782" w:rsidRPr="009F70D3" w:rsidRDefault="00971782" w:rsidP="00495FD6">
            <w:pPr>
              <w:jc w:val="center"/>
              <w:rPr>
                <w:rFonts w:ascii="Verdana" w:hAnsi="Verdana"/>
                <w:b/>
                <w:sz w:val="24"/>
                <w:szCs w:val="24"/>
              </w:rPr>
            </w:pPr>
            <w:r>
              <w:rPr>
                <w:rFonts w:ascii="Verdana" w:hAnsi="Verdana"/>
                <w:b/>
                <w:sz w:val="24"/>
                <w:szCs w:val="24"/>
              </w:rPr>
              <w:lastRenderedPageBreak/>
              <w:t>Child Outcomes – School readiness and family engagement activities</w:t>
            </w:r>
          </w:p>
        </w:tc>
        <w:tc>
          <w:tcPr>
            <w:tcW w:w="4938" w:type="dxa"/>
            <w:shd w:val="clear" w:color="auto" w:fill="BFBFBF" w:themeFill="background1" w:themeFillShade="BF"/>
          </w:tcPr>
          <w:p w14:paraId="63E0B510" w14:textId="77777777" w:rsidR="00971782" w:rsidRDefault="00971782" w:rsidP="00495FD6">
            <w:pPr>
              <w:jc w:val="center"/>
              <w:rPr>
                <w:rFonts w:ascii="Verdana" w:hAnsi="Verdana"/>
                <w:b/>
                <w:sz w:val="24"/>
                <w:szCs w:val="24"/>
              </w:rPr>
            </w:pPr>
          </w:p>
        </w:tc>
        <w:tc>
          <w:tcPr>
            <w:tcW w:w="4938" w:type="dxa"/>
            <w:shd w:val="clear" w:color="auto" w:fill="BFBFBF" w:themeFill="background1" w:themeFillShade="BF"/>
          </w:tcPr>
          <w:p w14:paraId="127148A8" w14:textId="77777777" w:rsidR="00971782" w:rsidRDefault="00971782" w:rsidP="00495FD6">
            <w:pPr>
              <w:jc w:val="center"/>
              <w:rPr>
                <w:rFonts w:ascii="Verdana" w:hAnsi="Verdana"/>
                <w:b/>
                <w:sz w:val="24"/>
                <w:szCs w:val="24"/>
              </w:rPr>
            </w:pPr>
          </w:p>
        </w:tc>
      </w:tr>
      <w:tr w:rsidR="00971782" w:rsidRPr="003817CC" w14:paraId="6A2773E3" w14:textId="1EFD17CB" w:rsidTr="00971782">
        <w:tc>
          <w:tcPr>
            <w:tcW w:w="2298" w:type="dxa"/>
            <w:shd w:val="clear" w:color="auto" w:fill="DDD9C3" w:themeFill="background2" w:themeFillShade="E6"/>
          </w:tcPr>
          <w:p w14:paraId="0624BD5B" w14:textId="77777777" w:rsidR="00971782" w:rsidRPr="009F70D3" w:rsidRDefault="00971782" w:rsidP="00971782">
            <w:pPr>
              <w:jc w:val="center"/>
              <w:rPr>
                <w:rFonts w:ascii="Verdana" w:hAnsi="Verdana"/>
                <w:b/>
                <w:sz w:val="24"/>
                <w:szCs w:val="24"/>
              </w:rPr>
            </w:pPr>
            <w:r w:rsidRPr="009F70D3">
              <w:rPr>
                <w:rFonts w:ascii="Verdana" w:hAnsi="Verdana"/>
                <w:b/>
                <w:sz w:val="24"/>
                <w:szCs w:val="24"/>
              </w:rPr>
              <w:t>Family Home WAC</w:t>
            </w:r>
          </w:p>
        </w:tc>
        <w:tc>
          <w:tcPr>
            <w:tcW w:w="2153" w:type="dxa"/>
            <w:shd w:val="clear" w:color="auto" w:fill="DDD9C3" w:themeFill="background2" w:themeFillShade="E6"/>
          </w:tcPr>
          <w:p w14:paraId="4A80F651" w14:textId="77777777" w:rsidR="00971782" w:rsidRPr="009F70D3" w:rsidRDefault="00971782" w:rsidP="00971782">
            <w:pPr>
              <w:jc w:val="center"/>
              <w:rPr>
                <w:rFonts w:ascii="Verdana" w:hAnsi="Verdana"/>
                <w:b/>
                <w:sz w:val="24"/>
                <w:szCs w:val="24"/>
              </w:rPr>
            </w:pPr>
            <w:r w:rsidRPr="009F70D3">
              <w:rPr>
                <w:rFonts w:ascii="Verdana" w:hAnsi="Verdana"/>
                <w:b/>
                <w:sz w:val="24"/>
                <w:szCs w:val="24"/>
              </w:rPr>
              <w:t>Center WAC</w:t>
            </w:r>
          </w:p>
        </w:tc>
        <w:tc>
          <w:tcPr>
            <w:tcW w:w="4437" w:type="dxa"/>
            <w:shd w:val="clear" w:color="auto" w:fill="EAF1DD" w:themeFill="accent3" w:themeFillTint="33"/>
          </w:tcPr>
          <w:p w14:paraId="50766C59" w14:textId="77777777" w:rsidR="00971782" w:rsidRPr="009F70D3" w:rsidRDefault="00971782" w:rsidP="00971782">
            <w:pPr>
              <w:jc w:val="center"/>
              <w:rPr>
                <w:rFonts w:ascii="Verdana" w:hAnsi="Verdana"/>
                <w:b/>
                <w:sz w:val="24"/>
                <w:szCs w:val="24"/>
              </w:rPr>
            </w:pPr>
            <w:r w:rsidRPr="009F70D3">
              <w:rPr>
                <w:rFonts w:ascii="Verdana" w:hAnsi="Verdana"/>
                <w:b/>
                <w:sz w:val="24"/>
                <w:szCs w:val="24"/>
              </w:rPr>
              <w:t>Proposed WAC</w:t>
            </w:r>
          </w:p>
        </w:tc>
        <w:tc>
          <w:tcPr>
            <w:tcW w:w="4938" w:type="dxa"/>
            <w:shd w:val="clear" w:color="auto" w:fill="EAF1DD" w:themeFill="accent3" w:themeFillTint="33"/>
          </w:tcPr>
          <w:p w14:paraId="119CBB60" w14:textId="357E5F7D" w:rsidR="00971782" w:rsidRPr="009F70D3" w:rsidRDefault="00971782" w:rsidP="00971782">
            <w:pPr>
              <w:jc w:val="center"/>
              <w:rPr>
                <w:rFonts w:ascii="Verdana" w:hAnsi="Verdana"/>
                <w:b/>
                <w:sz w:val="24"/>
                <w:szCs w:val="24"/>
              </w:rPr>
            </w:pPr>
            <w:r>
              <w:rPr>
                <w:rFonts w:ascii="Verdana" w:hAnsi="Verdana"/>
                <w:b/>
                <w:sz w:val="24"/>
                <w:szCs w:val="24"/>
              </w:rPr>
              <w:t>Satisfactory/Minor/Major revisions; Concerns; Suggested Alternate Language</w:t>
            </w:r>
          </w:p>
        </w:tc>
        <w:tc>
          <w:tcPr>
            <w:tcW w:w="4938" w:type="dxa"/>
            <w:shd w:val="clear" w:color="auto" w:fill="EAF1DD" w:themeFill="accent3" w:themeFillTint="33"/>
          </w:tcPr>
          <w:p w14:paraId="6E869A83" w14:textId="5E1061A2" w:rsidR="00971782" w:rsidRPr="009F70D3" w:rsidRDefault="00971782" w:rsidP="00971782">
            <w:pPr>
              <w:jc w:val="center"/>
              <w:rPr>
                <w:rFonts w:ascii="Verdana" w:hAnsi="Verdana"/>
                <w:b/>
                <w:sz w:val="24"/>
                <w:szCs w:val="24"/>
              </w:rPr>
            </w:pPr>
            <w:r>
              <w:rPr>
                <w:rFonts w:ascii="Verdana" w:hAnsi="Verdana"/>
                <w:b/>
                <w:sz w:val="24"/>
                <w:szCs w:val="24"/>
              </w:rPr>
              <w:t>Conflicts with ECEAP, Head Start, Schools District Standards and Practices</w:t>
            </w:r>
          </w:p>
        </w:tc>
      </w:tr>
      <w:tr w:rsidR="00971782" w:rsidRPr="00D33138" w14:paraId="5D04B8A2" w14:textId="3CE296A4" w:rsidTr="00971782">
        <w:tc>
          <w:tcPr>
            <w:tcW w:w="2298" w:type="dxa"/>
          </w:tcPr>
          <w:p w14:paraId="0695B857" w14:textId="77777777" w:rsidR="00971782" w:rsidRPr="00A9757B" w:rsidRDefault="00971782" w:rsidP="00971782">
            <w:pPr>
              <w:rPr>
                <w:rFonts w:ascii="Verdana" w:hAnsi="Verdana"/>
              </w:rPr>
            </w:pPr>
            <w:r w:rsidRPr="00A9757B">
              <w:rPr>
                <w:rFonts w:ascii="Verdana" w:hAnsi="Verdana" w:cs="Calibri"/>
              </w:rPr>
              <w:t>No current WAC</w:t>
            </w:r>
          </w:p>
          <w:p w14:paraId="38CD9229" w14:textId="77777777" w:rsidR="00971782" w:rsidRPr="00A9757B" w:rsidRDefault="00971782" w:rsidP="00971782">
            <w:pPr>
              <w:rPr>
                <w:rFonts w:ascii="Verdana" w:hAnsi="Verdana"/>
              </w:rPr>
            </w:pPr>
          </w:p>
          <w:p w14:paraId="416CFD58" w14:textId="77777777" w:rsidR="00971782" w:rsidRPr="00A9757B" w:rsidRDefault="00971782" w:rsidP="00971782">
            <w:pPr>
              <w:rPr>
                <w:rFonts w:ascii="Verdana" w:hAnsi="Verdana"/>
              </w:rPr>
            </w:pPr>
          </w:p>
          <w:p w14:paraId="0D3FF9A1" w14:textId="77777777" w:rsidR="00971782" w:rsidRPr="00A9757B" w:rsidRDefault="00971782" w:rsidP="00971782">
            <w:pPr>
              <w:rPr>
                <w:rFonts w:ascii="Verdana" w:hAnsi="Verdana"/>
              </w:rPr>
            </w:pPr>
          </w:p>
          <w:p w14:paraId="6A58551A" w14:textId="77777777" w:rsidR="00971782" w:rsidRPr="00A9757B" w:rsidRDefault="00971782" w:rsidP="00971782">
            <w:pPr>
              <w:rPr>
                <w:rFonts w:ascii="Verdana" w:hAnsi="Verdana"/>
              </w:rPr>
            </w:pPr>
          </w:p>
          <w:p w14:paraId="59C5A873" w14:textId="77777777" w:rsidR="00971782" w:rsidRPr="00A9757B" w:rsidRDefault="00971782" w:rsidP="00971782">
            <w:pPr>
              <w:rPr>
                <w:rFonts w:ascii="Verdana" w:hAnsi="Verdana"/>
              </w:rPr>
            </w:pPr>
          </w:p>
        </w:tc>
        <w:tc>
          <w:tcPr>
            <w:tcW w:w="2153" w:type="dxa"/>
          </w:tcPr>
          <w:p w14:paraId="0EDC3419" w14:textId="77777777" w:rsidR="00971782" w:rsidRPr="00A9757B" w:rsidRDefault="00971782" w:rsidP="00971782">
            <w:pPr>
              <w:rPr>
                <w:rFonts w:ascii="Verdana" w:hAnsi="Verdana"/>
              </w:rPr>
            </w:pPr>
            <w:r w:rsidRPr="00A9757B">
              <w:rPr>
                <w:rFonts w:ascii="Verdana" w:hAnsi="Verdana" w:cs="Calibri"/>
              </w:rPr>
              <w:t>No current WAC</w:t>
            </w:r>
          </w:p>
        </w:tc>
        <w:tc>
          <w:tcPr>
            <w:tcW w:w="4437" w:type="dxa"/>
          </w:tcPr>
          <w:p w14:paraId="56DD53E5" w14:textId="77777777" w:rsidR="00971782" w:rsidRPr="00A9757B" w:rsidRDefault="00971782" w:rsidP="00971782">
            <w:pPr>
              <w:rPr>
                <w:rFonts w:ascii="Verdana" w:eastAsia="Times New Roman" w:hAnsi="Verdana" w:cs="Times New Roman"/>
                <w:b/>
              </w:rPr>
            </w:pPr>
            <w:r w:rsidRPr="00A9757B">
              <w:rPr>
                <w:rFonts w:ascii="Verdana" w:eastAsia="Times New Roman" w:hAnsi="Verdana" w:cs="Times New Roman"/>
                <w:b/>
              </w:rPr>
              <w:t>170-300-0065</w:t>
            </w:r>
          </w:p>
          <w:p w14:paraId="03E857CE" w14:textId="77777777" w:rsidR="00971782" w:rsidRPr="00A9757B" w:rsidRDefault="00971782" w:rsidP="00971782">
            <w:pPr>
              <w:rPr>
                <w:rFonts w:ascii="Verdana" w:eastAsia="Times New Roman" w:hAnsi="Verdana" w:cs="Times New Roman"/>
                <w:b/>
              </w:rPr>
            </w:pPr>
            <w:r w:rsidRPr="00A9757B">
              <w:rPr>
                <w:rFonts w:ascii="Verdana" w:eastAsia="Times New Roman" w:hAnsi="Verdana" w:cs="Times New Roman"/>
                <w:b/>
              </w:rPr>
              <w:t>School readiness and family engagement activities.</w:t>
            </w:r>
          </w:p>
          <w:p w14:paraId="6CB7F818" w14:textId="7426D156" w:rsidR="00971782" w:rsidRPr="00A9757B" w:rsidRDefault="00971782" w:rsidP="00971782">
            <w:pPr>
              <w:numPr>
                <w:ilvl w:val="0"/>
                <w:numId w:val="10"/>
              </w:numPr>
              <w:ind w:left="360" w:hanging="360"/>
              <w:contextualSpacing/>
              <w:rPr>
                <w:rFonts w:ascii="Verdana" w:eastAsia="Times New Roman" w:hAnsi="Verdana" w:cs="Times New Roman"/>
              </w:rPr>
            </w:pPr>
            <w:r w:rsidRPr="00A9757B">
              <w:rPr>
                <w:rFonts w:ascii="Verdana" w:eastAsia="Times New Roman" w:hAnsi="Verdana" w:cs="Times New Roman"/>
              </w:rPr>
              <w:t xml:space="preserve">At least once per calendar year, an early learning provider must supply to parents or guardians kindergarten or school readiness materials. </w:t>
            </w:r>
            <w:r w:rsidRPr="00A9757B">
              <w:rPr>
                <w:rFonts w:ascii="Verdana" w:eastAsia="Times New Roman" w:hAnsi="Verdana" w:cs="Times New Roman"/>
                <w:color w:val="FF0000"/>
              </w:rPr>
              <w:t>Weight #3</w:t>
            </w:r>
          </w:p>
          <w:p w14:paraId="68B59D23" w14:textId="77777777" w:rsidR="00971782" w:rsidRPr="00A9757B" w:rsidRDefault="00971782" w:rsidP="00971782">
            <w:pPr>
              <w:ind w:left="780"/>
              <w:contextualSpacing/>
              <w:rPr>
                <w:rFonts w:ascii="Verdana" w:eastAsia="Times New Roman" w:hAnsi="Verdana" w:cs="Times New Roman"/>
              </w:rPr>
            </w:pPr>
            <w:r w:rsidRPr="00A9757B">
              <w:rPr>
                <w:rFonts w:ascii="Verdana" w:eastAsia="Times New Roman" w:hAnsi="Verdana" w:cs="Times New Roman"/>
              </w:rPr>
              <w:t xml:space="preserve"> </w:t>
            </w:r>
          </w:p>
          <w:p w14:paraId="1A5A41A0" w14:textId="77777777" w:rsidR="00971782" w:rsidRPr="00A9757B" w:rsidRDefault="00971782" w:rsidP="00971782">
            <w:pPr>
              <w:numPr>
                <w:ilvl w:val="0"/>
                <w:numId w:val="10"/>
              </w:numPr>
              <w:ind w:left="360" w:hanging="360"/>
              <w:contextualSpacing/>
              <w:rPr>
                <w:rFonts w:ascii="Verdana" w:eastAsia="Times New Roman" w:hAnsi="Verdana" w:cs="Times New Roman"/>
              </w:rPr>
            </w:pPr>
            <w:r w:rsidRPr="00A9757B">
              <w:rPr>
                <w:rFonts w:ascii="Verdana" w:eastAsia="Times New Roman" w:hAnsi="Verdana" w:cs="Times New Roman"/>
              </w:rPr>
              <w:t xml:space="preserve">These materials must be similar to relevant material posted online by OSPI or the department, and must address: </w:t>
            </w:r>
          </w:p>
          <w:p w14:paraId="1D472680" w14:textId="77777777" w:rsidR="00971782" w:rsidRPr="009023F2" w:rsidRDefault="00971782" w:rsidP="00971782">
            <w:pPr>
              <w:numPr>
                <w:ilvl w:val="0"/>
                <w:numId w:val="11"/>
              </w:numPr>
              <w:ind w:hanging="360"/>
              <w:contextualSpacing/>
              <w:rPr>
                <w:rFonts w:ascii="Verdana" w:eastAsia="Times New Roman" w:hAnsi="Verdana" w:cs="Times New Roman"/>
                <w:color w:val="FF0000"/>
              </w:rPr>
            </w:pPr>
            <w:r w:rsidRPr="009023F2">
              <w:rPr>
                <w:rFonts w:ascii="Verdana" w:eastAsia="Times New Roman" w:hAnsi="Verdana" w:cs="Times New Roman"/>
              </w:rPr>
              <w:t>Kindergarten transition activities if a child is ready to transition to kindergarten; and</w:t>
            </w:r>
          </w:p>
          <w:p w14:paraId="7A692053" w14:textId="77777777" w:rsidR="00971782" w:rsidRPr="009023F2" w:rsidRDefault="00971782" w:rsidP="00971782">
            <w:pPr>
              <w:numPr>
                <w:ilvl w:val="0"/>
                <w:numId w:val="11"/>
              </w:numPr>
              <w:ind w:left="1152" w:hanging="72"/>
              <w:contextualSpacing/>
              <w:rPr>
                <w:rFonts w:ascii="Verdana" w:eastAsia="Times New Roman" w:hAnsi="Verdana" w:cs="Times New Roman"/>
                <w:color w:val="FF0000"/>
              </w:rPr>
            </w:pPr>
            <w:r w:rsidRPr="009023F2">
              <w:rPr>
                <w:rFonts w:ascii="Verdana" w:eastAsia="Times New Roman" w:hAnsi="Verdana" w:cs="Times New Roman"/>
              </w:rPr>
              <w:t xml:space="preserve">Developmentally appropriate local school and school district activities designed to engage families.                             </w:t>
            </w:r>
          </w:p>
          <w:p w14:paraId="3E09C492" w14:textId="2E0A0CE9" w:rsidR="00971782" w:rsidRPr="009023F2" w:rsidRDefault="00971782" w:rsidP="00971782">
            <w:pPr>
              <w:ind w:left="1152"/>
              <w:contextualSpacing/>
              <w:rPr>
                <w:rFonts w:ascii="Verdana" w:eastAsia="Times New Roman" w:hAnsi="Verdana" w:cs="Times New Roman"/>
                <w:color w:val="FF0000"/>
              </w:rPr>
            </w:pPr>
            <w:r w:rsidRPr="009023F2">
              <w:rPr>
                <w:rFonts w:ascii="Verdana" w:eastAsia="Times New Roman" w:hAnsi="Verdana" w:cs="Times New Roman"/>
                <w:color w:val="FF0000"/>
              </w:rPr>
              <w:t>Weight #4</w:t>
            </w:r>
          </w:p>
          <w:p w14:paraId="510C3972" w14:textId="77777777" w:rsidR="00971782" w:rsidRPr="00A9757B" w:rsidRDefault="00971782" w:rsidP="00971782">
            <w:pPr>
              <w:rPr>
                <w:rFonts w:ascii="Verdana" w:hAnsi="Verdana"/>
              </w:rPr>
            </w:pPr>
          </w:p>
        </w:tc>
        <w:tc>
          <w:tcPr>
            <w:tcW w:w="4938" w:type="dxa"/>
          </w:tcPr>
          <w:p w14:paraId="07E5E449" w14:textId="77777777" w:rsidR="00971782" w:rsidRPr="00A9757B" w:rsidRDefault="00971782" w:rsidP="00971782">
            <w:pPr>
              <w:rPr>
                <w:rFonts w:ascii="Verdana" w:eastAsia="Times New Roman" w:hAnsi="Verdana" w:cs="Times New Roman"/>
                <w:b/>
              </w:rPr>
            </w:pPr>
            <w:bookmarkStart w:id="0" w:name="_GoBack"/>
            <w:bookmarkEnd w:id="0"/>
          </w:p>
        </w:tc>
        <w:tc>
          <w:tcPr>
            <w:tcW w:w="4938" w:type="dxa"/>
          </w:tcPr>
          <w:p w14:paraId="5BB9DF94" w14:textId="77777777" w:rsidR="00971782" w:rsidRPr="00A9757B" w:rsidRDefault="00971782" w:rsidP="00971782">
            <w:pPr>
              <w:rPr>
                <w:rFonts w:ascii="Verdana" w:eastAsia="Times New Roman" w:hAnsi="Verdana" w:cs="Times New Roman"/>
                <w:b/>
              </w:rPr>
            </w:pPr>
          </w:p>
        </w:tc>
      </w:tr>
      <w:tr w:rsidR="00971782" w:rsidRPr="00D33138" w14:paraId="6958E434" w14:textId="04C30DFB" w:rsidTr="00971782">
        <w:tc>
          <w:tcPr>
            <w:tcW w:w="8888" w:type="dxa"/>
            <w:gridSpan w:val="3"/>
          </w:tcPr>
          <w:p w14:paraId="486CCDDC" w14:textId="77777777" w:rsidR="00971782" w:rsidRDefault="00971782" w:rsidP="00971782">
            <w:pPr>
              <w:rPr>
                <w:rFonts w:ascii="Verdana" w:hAnsi="Verdana"/>
                <w:b/>
                <w:sz w:val="24"/>
                <w:szCs w:val="24"/>
              </w:rPr>
            </w:pPr>
            <w:r w:rsidRPr="009F70D3">
              <w:rPr>
                <w:rFonts w:ascii="Verdana" w:hAnsi="Verdana"/>
                <w:b/>
                <w:sz w:val="24"/>
                <w:szCs w:val="24"/>
              </w:rPr>
              <w:t>Justification:</w:t>
            </w:r>
          </w:p>
          <w:p w14:paraId="65FA3374" w14:textId="77777777" w:rsidR="00971782" w:rsidRDefault="00971782" w:rsidP="00971782">
            <w:pPr>
              <w:rPr>
                <w:rFonts w:ascii="Verdana" w:hAnsi="Verdana"/>
              </w:rPr>
            </w:pPr>
            <w:r w:rsidRPr="000C2678">
              <w:rPr>
                <w:rFonts w:ascii="Verdana" w:hAnsi="Verdana"/>
              </w:rPr>
              <w:t xml:space="preserve">The Department of Early Learning’s goal is to assure that 90% of children in the state are ready for kindergarten.  This </w:t>
            </w:r>
            <w:r>
              <w:rPr>
                <w:rFonts w:ascii="Verdana" w:hAnsi="Verdana"/>
              </w:rPr>
              <w:t xml:space="preserve">proposed </w:t>
            </w:r>
            <w:r w:rsidRPr="000C2678">
              <w:rPr>
                <w:rFonts w:ascii="Verdana" w:hAnsi="Verdana"/>
              </w:rPr>
              <w:t xml:space="preserve">regulation requires early </w:t>
            </w:r>
            <w:r w:rsidRPr="000C2678">
              <w:rPr>
                <w:rFonts w:ascii="Verdana" w:hAnsi="Verdana"/>
              </w:rPr>
              <w:lastRenderedPageBreak/>
              <w:t>learning providers to share materials on kindergarten or school readiness, once a year, and include information on kindergarten transition and school transition activities that engage families.  Providing families with valuable information about school readiness, kindergarten transition, and school activities in support of transition help</w:t>
            </w:r>
            <w:r>
              <w:rPr>
                <w:rFonts w:ascii="Verdana" w:hAnsi="Verdana"/>
              </w:rPr>
              <w:t>s</w:t>
            </w:r>
            <w:r w:rsidRPr="000C2678">
              <w:rPr>
                <w:rFonts w:ascii="Verdana" w:hAnsi="Verdana"/>
              </w:rPr>
              <w:t xml:space="preserve"> met DEL’s goal.  The </w:t>
            </w:r>
            <w:r>
              <w:rPr>
                <w:rFonts w:ascii="Verdana" w:hAnsi="Verdana"/>
              </w:rPr>
              <w:t xml:space="preserve">proposed </w:t>
            </w:r>
            <w:r w:rsidRPr="000C2678">
              <w:rPr>
                <w:rFonts w:ascii="Verdana" w:hAnsi="Verdana"/>
              </w:rPr>
              <w:t>regulation provides a cost-effective approach to sharing information with families.   DEL will provide sample information for early learning providers, such as materials at https://del.wa.gov/helpful-resources/kindegarten-readiness/kindergarten-readiness-tips, and providers may also use information from the Office of the Superintendent of Public Instruction (OSPI).</w:t>
            </w:r>
          </w:p>
          <w:p w14:paraId="21B6C590" w14:textId="77777777" w:rsidR="00971782" w:rsidRDefault="00971782" w:rsidP="00971782">
            <w:pPr>
              <w:rPr>
                <w:rFonts w:ascii="Verdana" w:hAnsi="Verdana"/>
              </w:rPr>
            </w:pPr>
          </w:p>
          <w:p w14:paraId="2A6E6D03" w14:textId="6716BB54" w:rsidR="00971782" w:rsidRPr="00DC4481" w:rsidRDefault="00971782" w:rsidP="00971782">
            <w:pPr>
              <w:rPr>
                <w:rFonts w:ascii="Verdana" w:hAnsi="Verdana"/>
              </w:rPr>
            </w:pPr>
            <w:r>
              <w:rPr>
                <w:rFonts w:ascii="Verdana" w:hAnsi="Verdana"/>
              </w:rPr>
              <w:t xml:space="preserve">This proposed regulation is also consistent with the Washington State Early Learning and Development Guidelines </w:t>
            </w:r>
            <w:r w:rsidRPr="00FD36D8">
              <w:rPr>
                <w:rFonts w:ascii="Verdana" w:hAnsi="Verdana"/>
              </w:rPr>
              <w:t>Bi</w:t>
            </w:r>
            <w:r>
              <w:rPr>
                <w:rFonts w:ascii="Verdana" w:hAnsi="Verdana"/>
              </w:rPr>
              <w:t xml:space="preserve">rth through 3rd Grade </w:t>
            </w:r>
            <w:r w:rsidRPr="00FD36D8">
              <w:rPr>
                <w:rFonts w:ascii="Verdana" w:hAnsi="Verdana"/>
              </w:rPr>
              <w:t>2012</w:t>
            </w:r>
            <w:r>
              <w:rPr>
                <w:rFonts w:ascii="Verdana" w:hAnsi="Verdana"/>
              </w:rPr>
              <w:t xml:space="preserve"> which includes many references to kindergarten and the importance of the transition into kindergarten.  This is reinforced through the ongoing commitment to </w:t>
            </w:r>
            <w:r w:rsidRPr="00FD36D8">
              <w:rPr>
                <w:rFonts w:ascii="Verdana" w:hAnsi="Verdana"/>
              </w:rPr>
              <w:t>Washington Kinde</w:t>
            </w:r>
            <w:r>
              <w:rPr>
                <w:rFonts w:ascii="Verdana" w:hAnsi="Verdana"/>
              </w:rPr>
              <w:t xml:space="preserve">rgarten Inventory of Developing Skills (WaKIDS), which serves as a </w:t>
            </w:r>
            <w:r w:rsidRPr="00FD36D8">
              <w:rPr>
                <w:rFonts w:ascii="Verdana" w:hAnsi="Verdana"/>
              </w:rPr>
              <w:t xml:space="preserve">process </w:t>
            </w:r>
            <w:r>
              <w:rPr>
                <w:rFonts w:ascii="Verdana" w:hAnsi="Verdana"/>
              </w:rPr>
              <w:t>for w</w:t>
            </w:r>
            <w:r w:rsidRPr="00FD36D8">
              <w:rPr>
                <w:rFonts w:ascii="Verdana" w:hAnsi="Verdana"/>
              </w:rPr>
              <w:t>elcoming students and the</w:t>
            </w:r>
            <w:r>
              <w:rPr>
                <w:rFonts w:ascii="Verdana" w:hAnsi="Verdana"/>
              </w:rPr>
              <w:t>ir families to kindergarten, a</w:t>
            </w:r>
            <w:r w:rsidRPr="00FD36D8">
              <w:rPr>
                <w:rFonts w:ascii="Verdana" w:hAnsi="Verdana"/>
              </w:rPr>
              <w:t>s</w:t>
            </w:r>
            <w:r>
              <w:rPr>
                <w:rFonts w:ascii="Verdana" w:hAnsi="Verdana"/>
              </w:rPr>
              <w:t>sessing students’ strengths, d</w:t>
            </w:r>
            <w:r w:rsidRPr="00FD36D8">
              <w:rPr>
                <w:rFonts w:ascii="Verdana" w:hAnsi="Verdana"/>
              </w:rPr>
              <w:t>iscussing the characteristics of children’s development and learning that will enable them to be successful in school.</w:t>
            </w:r>
            <w:r>
              <w:rPr>
                <w:rFonts w:ascii="Verdana" w:hAnsi="Verdana"/>
              </w:rPr>
              <w:t xml:space="preserve">  The proposed regulation aligns with the approach being taken in K-12 education on this critical area.</w:t>
            </w:r>
          </w:p>
        </w:tc>
        <w:tc>
          <w:tcPr>
            <w:tcW w:w="4938" w:type="dxa"/>
          </w:tcPr>
          <w:p w14:paraId="7E36BEA6" w14:textId="77777777" w:rsidR="00971782" w:rsidRPr="009F70D3" w:rsidRDefault="00971782" w:rsidP="00971782">
            <w:pPr>
              <w:rPr>
                <w:rFonts w:ascii="Verdana" w:hAnsi="Verdana"/>
                <w:b/>
                <w:sz w:val="24"/>
                <w:szCs w:val="24"/>
              </w:rPr>
            </w:pPr>
          </w:p>
        </w:tc>
        <w:tc>
          <w:tcPr>
            <w:tcW w:w="4938" w:type="dxa"/>
          </w:tcPr>
          <w:p w14:paraId="49FC0829" w14:textId="77777777" w:rsidR="00971782" w:rsidRPr="009F70D3" w:rsidRDefault="00971782" w:rsidP="00971782">
            <w:pPr>
              <w:rPr>
                <w:rFonts w:ascii="Verdana" w:hAnsi="Verdana"/>
                <w:b/>
                <w:sz w:val="24"/>
                <w:szCs w:val="24"/>
              </w:rPr>
            </w:pPr>
          </w:p>
        </w:tc>
      </w:tr>
    </w:tbl>
    <w:p w14:paraId="26FF1736" w14:textId="77777777" w:rsidR="00D33138" w:rsidRDefault="00D33138" w:rsidP="00B8267F"/>
    <w:sectPr w:rsidR="00D33138" w:rsidSect="00971782">
      <w:headerReference w:type="even" r:id="rId7"/>
      <w:headerReference w:type="default" r:id="rId8"/>
      <w:footerReference w:type="even" r:id="rId9"/>
      <w:footerReference w:type="default" r:id="rId10"/>
      <w:headerReference w:type="first" r:id="rId11"/>
      <w:footerReference w:type="first" r:id="rId12"/>
      <w:pgSz w:w="20160" w:h="12240" w:orient="landscape"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6B0A7" w14:textId="77777777" w:rsidR="000A5433" w:rsidRDefault="000A5433" w:rsidP="004C1DCE">
      <w:pPr>
        <w:spacing w:after="0" w:line="240" w:lineRule="auto"/>
      </w:pPr>
      <w:r>
        <w:separator/>
      </w:r>
    </w:p>
  </w:endnote>
  <w:endnote w:type="continuationSeparator" w:id="0">
    <w:p w14:paraId="3B8453EF" w14:textId="77777777" w:rsidR="000A5433" w:rsidRDefault="000A5433" w:rsidP="004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1D52" w14:textId="77777777" w:rsidR="00484C2B" w:rsidRDefault="00484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E45F" w14:textId="08B748F3" w:rsidR="00C56A16" w:rsidRDefault="00484C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WSA </w:t>
    </w:r>
    <w:r w:rsidR="00A5324F">
      <w:rPr>
        <w:rFonts w:asciiTheme="majorHAnsi" w:eastAsiaTheme="majorEastAsia" w:hAnsiTheme="majorHAnsi" w:cstheme="majorBidi"/>
      </w:rPr>
      <w:t>NRM draft</w:t>
    </w:r>
    <w:r w:rsidR="003D61F6">
      <w:rPr>
        <w:rFonts w:asciiTheme="majorHAnsi" w:eastAsiaTheme="majorEastAsia" w:hAnsiTheme="majorHAnsi" w:cstheme="majorBidi"/>
      </w:rPr>
      <w:t xml:space="preserve"> Only (</w:t>
    </w:r>
    <w:r w:rsidR="00B63FA6">
      <w:rPr>
        <w:rFonts w:asciiTheme="majorHAnsi" w:eastAsiaTheme="majorEastAsia" w:hAnsiTheme="majorHAnsi" w:cstheme="majorBidi"/>
      </w:rPr>
      <w:t>May</w:t>
    </w:r>
    <w:r w:rsidR="00394E87">
      <w:rPr>
        <w:rFonts w:asciiTheme="majorHAnsi" w:eastAsiaTheme="majorEastAsia" w:hAnsiTheme="majorHAnsi" w:cstheme="majorBidi"/>
      </w:rPr>
      <w:t xml:space="preserve"> 201</w:t>
    </w:r>
    <w:r w:rsidR="00A5324F">
      <w:rPr>
        <w:rFonts w:asciiTheme="majorHAnsi" w:eastAsiaTheme="majorEastAsia" w:hAnsiTheme="majorHAnsi" w:cstheme="majorBidi"/>
      </w:rPr>
      <w:t>7</w:t>
    </w:r>
    <w:r w:rsidR="00394E87">
      <w:rPr>
        <w:rFonts w:asciiTheme="majorHAnsi" w:eastAsiaTheme="majorEastAsia" w:hAnsiTheme="majorHAnsi" w:cstheme="majorBidi"/>
      </w:rPr>
      <w:t>)</w:t>
    </w:r>
    <w:r w:rsidR="00C56A16">
      <w:rPr>
        <w:rFonts w:asciiTheme="majorHAnsi" w:eastAsiaTheme="majorEastAsia" w:hAnsiTheme="majorHAnsi" w:cstheme="majorBidi"/>
      </w:rPr>
      <w:ptab w:relativeTo="margin" w:alignment="right" w:leader="none"/>
    </w:r>
    <w:r w:rsidR="00C56A16">
      <w:rPr>
        <w:rFonts w:asciiTheme="majorHAnsi" w:eastAsiaTheme="majorEastAsia" w:hAnsiTheme="majorHAnsi" w:cstheme="majorBidi"/>
      </w:rPr>
      <w:t xml:space="preserve">Page </w:t>
    </w:r>
    <w:r w:rsidR="00C56A16">
      <w:rPr>
        <w:rFonts w:eastAsiaTheme="minorEastAsia"/>
      </w:rPr>
      <w:fldChar w:fldCharType="begin"/>
    </w:r>
    <w:r w:rsidR="00C56A16">
      <w:instrText xml:space="preserve"> PAGE   \* MERGEFORMAT </w:instrText>
    </w:r>
    <w:r w:rsidR="00C56A16">
      <w:rPr>
        <w:rFonts w:eastAsiaTheme="minorEastAsia"/>
      </w:rPr>
      <w:fldChar w:fldCharType="separate"/>
    </w:r>
    <w:r w:rsidR="00971782" w:rsidRPr="00971782">
      <w:rPr>
        <w:rFonts w:asciiTheme="majorHAnsi" w:eastAsiaTheme="majorEastAsia" w:hAnsiTheme="majorHAnsi" w:cstheme="majorBidi"/>
        <w:noProof/>
      </w:rPr>
      <w:t>5</w:t>
    </w:r>
    <w:r w:rsidR="00C56A16">
      <w:rPr>
        <w:rFonts w:asciiTheme="majorHAnsi" w:eastAsiaTheme="majorEastAsia" w:hAnsiTheme="majorHAnsi" w:cstheme="majorBidi"/>
        <w:noProof/>
      </w:rPr>
      <w:fldChar w:fldCharType="end"/>
    </w:r>
  </w:p>
  <w:p w14:paraId="6F0D1582" w14:textId="77777777" w:rsidR="001F18B5" w:rsidRDefault="001F18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DF06" w14:textId="77777777" w:rsidR="00484C2B" w:rsidRDefault="00484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61BF8" w14:textId="77777777" w:rsidR="000A5433" w:rsidRDefault="000A5433" w:rsidP="004C1DCE">
      <w:pPr>
        <w:spacing w:after="0" w:line="240" w:lineRule="auto"/>
      </w:pPr>
      <w:r>
        <w:separator/>
      </w:r>
    </w:p>
  </w:footnote>
  <w:footnote w:type="continuationSeparator" w:id="0">
    <w:p w14:paraId="6C0A2EE1" w14:textId="77777777" w:rsidR="000A5433" w:rsidRDefault="000A5433" w:rsidP="004C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A089F" w14:textId="77777777" w:rsidR="00484C2B" w:rsidRDefault="00484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792716"/>
      <w:docPartObj>
        <w:docPartGallery w:val="Watermarks"/>
        <w:docPartUnique/>
      </w:docPartObj>
    </w:sdtPr>
    <w:sdtEndPr/>
    <w:sdtContent>
      <w:p w14:paraId="343BBAD3" w14:textId="77777777" w:rsidR="00810C09" w:rsidRDefault="000A5433">
        <w:pPr>
          <w:pStyle w:val="Header"/>
        </w:pPr>
        <w:r>
          <w:rPr>
            <w:noProof/>
            <w:lang w:eastAsia="zh-TW"/>
          </w:rPr>
          <w:pict w14:anchorId="30114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15120" w:type="dxa"/>
      <w:tblInd w:w="-342" w:type="dxa"/>
      <w:tblLook w:val="04A0" w:firstRow="1" w:lastRow="0" w:firstColumn="1" w:lastColumn="0" w:noHBand="0" w:noVBand="1"/>
    </w:tblPr>
    <w:tblGrid>
      <w:gridCol w:w="15120"/>
    </w:tblGrid>
    <w:tr w:rsidR="00810C09" w:rsidRPr="003817CC" w14:paraId="76036D4B" w14:textId="77777777" w:rsidTr="009F780D">
      <w:tc>
        <w:tcPr>
          <w:tcW w:w="15120" w:type="dxa"/>
          <w:shd w:val="clear" w:color="auto" w:fill="C4BC96" w:themeFill="background2" w:themeFillShade="BF"/>
        </w:tcPr>
        <w:p w14:paraId="727B0F36" w14:textId="77777777" w:rsidR="00810C09" w:rsidRPr="009F70D3" w:rsidRDefault="00810C09" w:rsidP="009F780D">
          <w:pPr>
            <w:jc w:val="center"/>
            <w:rPr>
              <w:rFonts w:ascii="Verdana" w:hAnsi="Verdana" w:cs="Mongolian Baiti"/>
              <w:b/>
              <w:sz w:val="32"/>
              <w:szCs w:val="32"/>
            </w:rPr>
          </w:pPr>
          <w:r>
            <w:rPr>
              <w:rFonts w:ascii="Verdana" w:hAnsi="Verdana" w:cs="Mongolian Baiti"/>
              <w:b/>
              <w:sz w:val="32"/>
              <w:szCs w:val="32"/>
            </w:rPr>
            <w:t>Standards Alignment - Child Outcomes</w:t>
          </w:r>
        </w:p>
      </w:tc>
    </w:tr>
  </w:tbl>
  <w:p w14:paraId="7C84DEFD" w14:textId="77777777" w:rsidR="00810C09" w:rsidRDefault="00810C09">
    <w:pPr>
      <w:pStyle w:val="Header"/>
    </w:pPr>
  </w:p>
  <w:p w14:paraId="106B7CC9" w14:textId="77777777" w:rsidR="004C1DCE" w:rsidRDefault="004C1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F1D7" w14:textId="77777777" w:rsidR="00484C2B" w:rsidRDefault="00484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49C"/>
    <w:multiLevelType w:val="hybridMultilevel"/>
    <w:tmpl w:val="8D2C330E"/>
    <w:lvl w:ilvl="0" w:tplc="DCE247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40644"/>
    <w:multiLevelType w:val="hybridMultilevel"/>
    <w:tmpl w:val="5ED22F24"/>
    <w:lvl w:ilvl="0" w:tplc="628C2672">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4325B"/>
    <w:multiLevelType w:val="hybridMultilevel"/>
    <w:tmpl w:val="8DEC1E7E"/>
    <w:lvl w:ilvl="0" w:tplc="254C60DC">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7BD1EB7"/>
    <w:multiLevelType w:val="hybridMultilevel"/>
    <w:tmpl w:val="2E1413C8"/>
    <w:lvl w:ilvl="0" w:tplc="4BE89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85271"/>
    <w:multiLevelType w:val="hybridMultilevel"/>
    <w:tmpl w:val="9B4C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B3C16"/>
    <w:multiLevelType w:val="hybridMultilevel"/>
    <w:tmpl w:val="B0DA2F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0E13C9"/>
    <w:multiLevelType w:val="hybridMultilevel"/>
    <w:tmpl w:val="FF46CAAE"/>
    <w:lvl w:ilvl="0" w:tplc="718C83F0">
      <w:start w:val="1"/>
      <w:numFmt w:val="decimal"/>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C050F5"/>
    <w:multiLevelType w:val="hybridMultilevel"/>
    <w:tmpl w:val="917A5F72"/>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62935A1A"/>
    <w:multiLevelType w:val="hybridMultilevel"/>
    <w:tmpl w:val="C242F690"/>
    <w:lvl w:ilvl="0" w:tplc="810ACA22">
      <w:start w:val="1"/>
      <w:numFmt w:val="lowerLetter"/>
      <w:lvlText w:val="(%1)"/>
      <w:lvlJc w:val="left"/>
      <w:pPr>
        <w:ind w:left="1440" w:hanging="36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434CDA"/>
    <w:multiLevelType w:val="hybridMultilevel"/>
    <w:tmpl w:val="6130C500"/>
    <w:lvl w:ilvl="0" w:tplc="BFA0EB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3F53CA"/>
    <w:multiLevelType w:val="hybridMultilevel"/>
    <w:tmpl w:val="F4BECC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10"/>
  </w:num>
  <w:num w:numId="6">
    <w:abstractNumId w:val="4"/>
  </w:num>
  <w:num w:numId="7">
    <w:abstractNumId w:val="7"/>
  </w:num>
  <w:num w:numId="8">
    <w:abstractNumId w:val="5"/>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C7"/>
    <w:rsid w:val="00026732"/>
    <w:rsid w:val="00062383"/>
    <w:rsid w:val="000722E9"/>
    <w:rsid w:val="0009623B"/>
    <w:rsid w:val="000A5433"/>
    <w:rsid w:val="000B2436"/>
    <w:rsid w:val="000C2678"/>
    <w:rsid w:val="000D74C6"/>
    <w:rsid w:val="000E6ABC"/>
    <w:rsid w:val="000F683F"/>
    <w:rsid w:val="001136D5"/>
    <w:rsid w:val="001177E3"/>
    <w:rsid w:val="00187BD9"/>
    <w:rsid w:val="001A249C"/>
    <w:rsid w:val="001B0B68"/>
    <w:rsid w:val="001C37BF"/>
    <w:rsid w:val="001F18B5"/>
    <w:rsid w:val="001F6C77"/>
    <w:rsid w:val="00202278"/>
    <w:rsid w:val="002244D0"/>
    <w:rsid w:val="00227662"/>
    <w:rsid w:val="00233A11"/>
    <w:rsid w:val="0026663B"/>
    <w:rsid w:val="00272AFF"/>
    <w:rsid w:val="002A29F3"/>
    <w:rsid w:val="002A2AFD"/>
    <w:rsid w:val="002B1BFB"/>
    <w:rsid w:val="002B5839"/>
    <w:rsid w:val="002F03F6"/>
    <w:rsid w:val="002F6A55"/>
    <w:rsid w:val="003031D7"/>
    <w:rsid w:val="00316CA6"/>
    <w:rsid w:val="00341D80"/>
    <w:rsid w:val="00346CBE"/>
    <w:rsid w:val="00347144"/>
    <w:rsid w:val="003634F2"/>
    <w:rsid w:val="00370CF5"/>
    <w:rsid w:val="003817CC"/>
    <w:rsid w:val="00386B6D"/>
    <w:rsid w:val="00394E87"/>
    <w:rsid w:val="003A546B"/>
    <w:rsid w:val="003B5584"/>
    <w:rsid w:val="003B5AD7"/>
    <w:rsid w:val="003C15DC"/>
    <w:rsid w:val="003D0342"/>
    <w:rsid w:val="003D61F6"/>
    <w:rsid w:val="003F1379"/>
    <w:rsid w:val="00402EB8"/>
    <w:rsid w:val="004163CD"/>
    <w:rsid w:val="0043372E"/>
    <w:rsid w:val="00436095"/>
    <w:rsid w:val="00452C43"/>
    <w:rsid w:val="00454329"/>
    <w:rsid w:val="00474E7C"/>
    <w:rsid w:val="00484C2B"/>
    <w:rsid w:val="00495FD6"/>
    <w:rsid w:val="004B00BC"/>
    <w:rsid w:val="004B1385"/>
    <w:rsid w:val="004C1DCE"/>
    <w:rsid w:val="004C337A"/>
    <w:rsid w:val="004D45E6"/>
    <w:rsid w:val="004E3003"/>
    <w:rsid w:val="004F0BA6"/>
    <w:rsid w:val="004F3DB1"/>
    <w:rsid w:val="00517373"/>
    <w:rsid w:val="005316F4"/>
    <w:rsid w:val="00550612"/>
    <w:rsid w:val="00555A3A"/>
    <w:rsid w:val="00586814"/>
    <w:rsid w:val="005A2054"/>
    <w:rsid w:val="005A2F7D"/>
    <w:rsid w:val="005E5B9E"/>
    <w:rsid w:val="00634813"/>
    <w:rsid w:val="0064300E"/>
    <w:rsid w:val="00646111"/>
    <w:rsid w:val="006475DD"/>
    <w:rsid w:val="0069530F"/>
    <w:rsid w:val="006F691C"/>
    <w:rsid w:val="00716E25"/>
    <w:rsid w:val="00754BD2"/>
    <w:rsid w:val="0076112F"/>
    <w:rsid w:val="00770D90"/>
    <w:rsid w:val="00790EA4"/>
    <w:rsid w:val="00793B3D"/>
    <w:rsid w:val="0079752C"/>
    <w:rsid w:val="007B2375"/>
    <w:rsid w:val="007C237F"/>
    <w:rsid w:val="007E0771"/>
    <w:rsid w:val="007F080F"/>
    <w:rsid w:val="007F3894"/>
    <w:rsid w:val="00804FDB"/>
    <w:rsid w:val="00810C09"/>
    <w:rsid w:val="0083639D"/>
    <w:rsid w:val="00842551"/>
    <w:rsid w:val="008718D1"/>
    <w:rsid w:val="00880D26"/>
    <w:rsid w:val="008943F1"/>
    <w:rsid w:val="008A7536"/>
    <w:rsid w:val="008C0922"/>
    <w:rsid w:val="008C3F85"/>
    <w:rsid w:val="009023F2"/>
    <w:rsid w:val="00905943"/>
    <w:rsid w:val="0090624C"/>
    <w:rsid w:val="00922243"/>
    <w:rsid w:val="009410A7"/>
    <w:rsid w:val="00962C26"/>
    <w:rsid w:val="00967F66"/>
    <w:rsid w:val="00971782"/>
    <w:rsid w:val="009755BD"/>
    <w:rsid w:val="0098719A"/>
    <w:rsid w:val="00990D60"/>
    <w:rsid w:val="009A621A"/>
    <w:rsid w:val="009F70D3"/>
    <w:rsid w:val="00A03EA9"/>
    <w:rsid w:val="00A21A3A"/>
    <w:rsid w:val="00A362F8"/>
    <w:rsid w:val="00A51657"/>
    <w:rsid w:val="00A5324F"/>
    <w:rsid w:val="00A65B8A"/>
    <w:rsid w:val="00A8292F"/>
    <w:rsid w:val="00A9757B"/>
    <w:rsid w:val="00AE1FB4"/>
    <w:rsid w:val="00AF6026"/>
    <w:rsid w:val="00B04F57"/>
    <w:rsid w:val="00B206C7"/>
    <w:rsid w:val="00B63F0A"/>
    <w:rsid w:val="00B63FA6"/>
    <w:rsid w:val="00B666D6"/>
    <w:rsid w:val="00B8267F"/>
    <w:rsid w:val="00B902BC"/>
    <w:rsid w:val="00BD116A"/>
    <w:rsid w:val="00C02673"/>
    <w:rsid w:val="00C241C7"/>
    <w:rsid w:val="00C26F90"/>
    <w:rsid w:val="00C40D9A"/>
    <w:rsid w:val="00C44631"/>
    <w:rsid w:val="00C4522C"/>
    <w:rsid w:val="00C50D69"/>
    <w:rsid w:val="00C56A16"/>
    <w:rsid w:val="00C62EEF"/>
    <w:rsid w:val="00C648A8"/>
    <w:rsid w:val="00C66350"/>
    <w:rsid w:val="00C91BAC"/>
    <w:rsid w:val="00CA6619"/>
    <w:rsid w:val="00CC4FAF"/>
    <w:rsid w:val="00CF12FC"/>
    <w:rsid w:val="00CF254E"/>
    <w:rsid w:val="00CF2B60"/>
    <w:rsid w:val="00D16E80"/>
    <w:rsid w:val="00D33138"/>
    <w:rsid w:val="00D464DE"/>
    <w:rsid w:val="00D54F0E"/>
    <w:rsid w:val="00D67EAA"/>
    <w:rsid w:val="00D74C34"/>
    <w:rsid w:val="00D75305"/>
    <w:rsid w:val="00D81A68"/>
    <w:rsid w:val="00DC4481"/>
    <w:rsid w:val="00DC7336"/>
    <w:rsid w:val="00DF378C"/>
    <w:rsid w:val="00DF5C5D"/>
    <w:rsid w:val="00E02549"/>
    <w:rsid w:val="00E10605"/>
    <w:rsid w:val="00E33AA4"/>
    <w:rsid w:val="00E44D50"/>
    <w:rsid w:val="00E63ABF"/>
    <w:rsid w:val="00E85DBE"/>
    <w:rsid w:val="00E90E88"/>
    <w:rsid w:val="00EA0583"/>
    <w:rsid w:val="00EC19A2"/>
    <w:rsid w:val="00EC3759"/>
    <w:rsid w:val="00F0760D"/>
    <w:rsid w:val="00F30E2C"/>
    <w:rsid w:val="00F6509A"/>
    <w:rsid w:val="00F769DC"/>
    <w:rsid w:val="00F825DC"/>
    <w:rsid w:val="00FA0487"/>
    <w:rsid w:val="00FD23AE"/>
    <w:rsid w:val="00FD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41DC96"/>
  <w15:docId w15:val="{80B956EE-E6C0-406B-BB20-20FCE07D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F6"/>
  </w:style>
  <w:style w:type="paragraph" w:styleId="Heading3">
    <w:name w:val="heading 3"/>
    <w:basedOn w:val="Normal"/>
    <w:next w:val="Normal"/>
    <w:link w:val="Heading3Char"/>
    <w:uiPriority w:val="9"/>
    <w:unhideWhenUsed/>
    <w:qFormat/>
    <w:rsid w:val="00D331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CE"/>
  </w:style>
  <w:style w:type="paragraph" w:styleId="Footer">
    <w:name w:val="footer"/>
    <w:basedOn w:val="Normal"/>
    <w:link w:val="FooterChar"/>
    <w:uiPriority w:val="99"/>
    <w:unhideWhenUsed/>
    <w:rsid w:val="004C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CE"/>
  </w:style>
  <w:style w:type="paragraph" w:styleId="BalloonText">
    <w:name w:val="Balloon Text"/>
    <w:basedOn w:val="Normal"/>
    <w:link w:val="BalloonTextChar"/>
    <w:uiPriority w:val="99"/>
    <w:semiHidden/>
    <w:unhideWhenUsed/>
    <w:rsid w:val="004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E"/>
    <w:rPr>
      <w:rFonts w:ascii="Tahoma" w:hAnsi="Tahoma" w:cs="Tahoma"/>
      <w:sz w:val="16"/>
      <w:szCs w:val="16"/>
    </w:rPr>
  </w:style>
  <w:style w:type="paragraph" w:styleId="ListParagraph">
    <w:name w:val="List Paragraph"/>
    <w:basedOn w:val="Normal"/>
    <w:uiPriority w:val="34"/>
    <w:qFormat/>
    <w:rsid w:val="002F03F6"/>
    <w:pPr>
      <w:ind w:left="720"/>
      <w:contextualSpacing/>
    </w:pPr>
  </w:style>
  <w:style w:type="character" w:customStyle="1" w:styleId="Heading3Char">
    <w:name w:val="Heading 3 Char"/>
    <w:basedOn w:val="DefaultParagraphFont"/>
    <w:link w:val="Heading3"/>
    <w:uiPriority w:val="9"/>
    <w:rsid w:val="00D33138"/>
    <w:rPr>
      <w:rFonts w:asciiTheme="majorHAnsi" w:eastAsiaTheme="majorEastAsia" w:hAnsiTheme="majorHAnsi" w:cstheme="majorBidi"/>
      <w:b/>
      <w:bCs/>
      <w:color w:val="4F81BD" w:themeColor="accent1"/>
    </w:rPr>
  </w:style>
  <w:style w:type="paragraph" w:customStyle="1" w:styleId="F9E977197262459AB16AE09F8A4F0155">
    <w:name w:val="F9E977197262459AB16AE09F8A4F0155"/>
    <w:rsid w:val="00C56A16"/>
    <w:rPr>
      <w:rFonts w:eastAsiaTheme="minorEastAsia"/>
      <w:lang w:eastAsia="ja-JP"/>
    </w:rPr>
  </w:style>
  <w:style w:type="character" w:styleId="Hyperlink">
    <w:name w:val="Hyperlink"/>
    <w:basedOn w:val="DefaultParagraphFont"/>
    <w:uiPriority w:val="99"/>
    <w:unhideWhenUsed/>
    <w:rsid w:val="00550612"/>
    <w:rPr>
      <w:color w:val="0000FF" w:themeColor="hyperlink"/>
      <w:u w:val="single"/>
    </w:rPr>
  </w:style>
  <w:style w:type="character" w:styleId="CommentReference">
    <w:name w:val="annotation reference"/>
    <w:basedOn w:val="DefaultParagraphFont"/>
    <w:uiPriority w:val="99"/>
    <w:semiHidden/>
    <w:unhideWhenUsed/>
    <w:rsid w:val="001F6C77"/>
    <w:rPr>
      <w:sz w:val="16"/>
      <w:szCs w:val="16"/>
    </w:rPr>
  </w:style>
  <w:style w:type="paragraph" w:styleId="CommentText">
    <w:name w:val="annotation text"/>
    <w:basedOn w:val="Normal"/>
    <w:link w:val="CommentTextChar"/>
    <w:uiPriority w:val="99"/>
    <w:semiHidden/>
    <w:unhideWhenUsed/>
    <w:rsid w:val="001F6C77"/>
    <w:pPr>
      <w:spacing w:line="240" w:lineRule="auto"/>
    </w:pPr>
    <w:rPr>
      <w:sz w:val="20"/>
      <w:szCs w:val="20"/>
    </w:rPr>
  </w:style>
  <w:style w:type="character" w:customStyle="1" w:styleId="CommentTextChar">
    <w:name w:val="Comment Text Char"/>
    <w:basedOn w:val="DefaultParagraphFont"/>
    <w:link w:val="CommentText"/>
    <w:uiPriority w:val="99"/>
    <w:semiHidden/>
    <w:rsid w:val="001F6C77"/>
    <w:rPr>
      <w:sz w:val="20"/>
      <w:szCs w:val="20"/>
    </w:rPr>
  </w:style>
  <w:style w:type="paragraph" w:styleId="CommentSubject">
    <w:name w:val="annotation subject"/>
    <w:basedOn w:val="CommentText"/>
    <w:next w:val="CommentText"/>
    <w:link w:val="CommentSubjectChar"/>
    <w:uiPriority w:val="99"/>
    <w:semiHidden/>
    <w:unhideWhenUsed/>
    <w:rsid w:val="001F6C77"/>
    <w:rPr>
      <w:b/>
      <w:bCs/>
    </w:rPr>
  </w:style>
  <w:style w:type="character" w:customStyle="1" w:styleId="CommentSubjectChar">
    <w:name w:val="Comment Subject Char"/>
    <w:basedOn w:val="CommentTextChar"/>
    <w:link w:val="CommentSubject"/>
    <w:uiPriority w:val="99"/>
    <w:semiHidden/>
    <w:rsid w:val="001F6C77"/>
    <w:rPr>
      <w:b/>
      <w:bCs/>
      <w:sz w:val="20"/>
      <w:szCs w:val="20"/>
    </w:rPr>
  </w:style>
  <w:style w:type="paragraph" w:styleId="NoSpacing">
    <w:name w:val="No Spacing"/>
    <w:uiPriority w:val="1"/>
    <w:qFormat/>
    <w:rsid w:val="00B63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Lorinda (DEL)</dc:creator>
  <cp:lastModifiedBy>Katy</cp:lastModifiedBy>
  <cp:revision>2</cp:revision>
  <dcterms:created xsi:type="dcterms:W3CDTF">2017-05-30T16:47:00Z</dcterms:created>
  <dcterms:modified xsi:type="dcterms:W3CDTF">2017-05-30T16:47:00Z</dcterms:modified>
</cp:coreProperties>
</file>